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8F3DB" w14:textId="648AB73F" w:rsidR="00042F4A" w:rsidRDefault="00E5784D" w:rsidP="00E5784D">
      <w:pPr>
        <w:pStyle w:val="Bezmezer"/>
        <w:ind w:left="-567" w:righ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784D">
        <w:rPr>
          <w:rFonts w:ascii="Times New Roman" w:hAnsi="Times New Roman" w:cs="Times New Roman"/>
          <w:b/>
          <w:bCs/>
          <w:sz w:val="32"/>
          <w:szCs w:val="32"/>
        </w:rPr>
        <w:t xml:space="preserve">Čestné prohlášení o </w:t>
      </w:r>
      <w:r w:rsidR="001B3883">
        <w:rPr>
          <w:rFonts w:ascii="Times New Roman" w:hAnsi="Times New Roman" w:cs="Times New Roman"/>
          <w:b/>
          <w:bCs/>
          <w:sz w:val="32"/>
          <w:szCs w:val="32"/>
        </w:rPr>
        <w:t xml:space="preserve">spolehlivosti </w:t>
      </w:r>
      <w:r w:rsidRPr="00E5784D">
        <w:rPr>
          <w:rFonts w:ascii="Times New Roman" w:hAnsi="Times New Roman" w:cs="Times New Roman"/>
          <w:b/>
          <w:bCs/>
          <w:sz w:val="32"/>
          <w:szCs w:val="32"/>
        </w:rPr>
        <w:t>uchazeče o zaměstnání strážníka</w:t>
      </w:r>
    </w:p>
    <w:p w14:paraId="38046E65" w14:textId="544EA5B8" w:rsidR="00E5784D" w:rsidRDefault="00E5784D" w:rsidP="00E5784D">
      <w:pPr>
        <w:pStyle w:val="Bezmezer"/>
        <w:pBdr>
          <w:bottom w:val="single" w:sz="12" w:space="1" w:color="auto"/>
        </w:pBd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zákona č. 553/1991 Sb., o obecní policii, ve znění pozdějších předpisů</w:t>
      </w:r>
    </w:p>
    <w:p w14:paraId="68385E6E" w14:textId="77777777" w:rsidR="00E5784D" w:rsidRDefault="00E5784D" w:rsidP="00E5784D">
      <w:pPr>
        <w:pStyle w:val="Bezmezer"/>
        <w:pBdr>
          <w:bottom w:val="single" w:sz="12" w:space="1" w:color="auto"/>
        </w:pBd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7DE403F" w14:textId="64537DD6" w:rsidR="00E5784D" w:rsidRDefault="00E5784D" w:rsidP="00E5784D">
      <w:pPr>
        <w:pStyle w:val="Bezmezer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12AEE5B1" w14:textId="77777777" w:rsidR="00E5784D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D1694DF" w14:textId="77777777" w:rsidR="00E5784D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příjmení, titul: ………………………………………………………………………………</w:t>
      </w:r>
    </w:p>
    <w:p w14:paraId="31B462B0" w14:textId="77777777" w:rsidR="00E5784D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4535F0B" w14:textId="77777777" w:rsidR="00E5784D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B2E2E8B" w14:textId="77777777" w:rsidR="00E5784D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5488119" w14:textId="77777777" w:rsidR="00E5784D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DAEC474" w14:textId="77777777" w:rsidR="009E5168" w:rsidRDefault="00E5784D" w:rsidP="009E5168">
      <w:pPr>
        <w:pStyle w:val="Bezmezer"/>
        <w:ind w:left="-567" w:righ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Poučení: </w:t>
      </w:r>
      <w:r>
        <w:rPr>
          <w:rFonts w:ascii="Times New Roman" w:hAnsi="Times New Roman" w:cs="Times New Roman"/>
          <w:sz w:val="24"/>
          <w:szCs w:val="24"/>
        </w:rPr>
        <w:tab/>
      </w:r>
      <w:r w:rsidRPr="00E5784D">
        <w:rPr>
          <w:rFonts w:ascii="Times New Roman" w:hAnsi="Times New Roman" w:cs="Times New Roman"/>
          <w:b/>
          <w:bCs/>
          <w:sz w:val="32"/>
          <w:szCs w:val="32"/>
        </w:rPr>
        <w:t>Zákonné podmínky pro přijetí strážníka</w:t>
      </w:r>
    </w:p>
    <w:p w14:paraId="1F74C90B" w14:textId="77777777" w:rsidR="009E5168" w:rsidRDefault="009E5168" w:rsidP="009E5168">
      <w:pPr>
        <w:pStyle w:val="Bezmezer"/>
        <w:ind w:left="-567" w:righ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AE18205" w14:textId="74B35946" w:rsidR="009E5168" w:rsidRPr="009E5168" w:rsidRDefault="009E5168" w:rsidP="009E5168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(1)</w:t>
      </w:r>
      <w:r>
        <w:rPr>
          <w:rFonts w:ascii="Arial" w:hAnsi="Arial" w:cs="Arial"/>
          <w:color w:val="000000"/>
          <w:sz w:val="20"/>
          <w:szCs w:val="20"/>
        </w:rPr>
        <w:t> Bezúhonným pro účely tohoto zákona není ten, kdo byl</w:t>
      </w:r>
    </w:p>
    <w:p w14:paraId="7845DDFE" w14:textId="77777777" w:rsidR="009E5168" w:rsidRDefault="009E5168" w:rsidP="009E5168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> pravomocně odsouzen pro úmyslný trestný čin s horní hranicí trestní sazby odnětí svobody vyšší než 5 let nebo k výjimečnému trestu,</w:t>
      </w:r>
    </w:p>
    <w:p w14:paraId="2B6253DC" w14:textId="77777777" w:rsidR="009E5168" w:rsidRDefault="009E5168" w:rsidP="009E5168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> v posledních 15 letech pravomocně odsouzen pro úmyslný trestný čin s horní hranicí trestní sazby odnětí svobody převyšující 2 roky, avšak nepřevyšující 5 let,</w:t>
      </w:r>
    </w:p>
    <w:p w14:paraId="7637D8B0" w14:textId="77777777" w:rsidR="009E5168" w:rsidRDefault="009E5168" w:rsidP="009E5168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c)</w:t>
      </w:r>
      <w:r>
        <w:rPr>
          <w:rFonts w:ascii="Arial" w:hAnsi="Arial" w:cs="Arial"/>
          <w:color w:val="000000"/>
          <w:sz w:val="20"/>
          <w:szCs w:val="20"/>
        </w:rPr>
        <w:t> v posledních 10 letech pravomocně odsouzen pro úmyslný trestný čin s horní hranicí trestní sazby odnětí svobody nepřevyšující 2 roky, nebo</w:t>
      </w:r>
    </w:p>
    <w:p w14:paraId="66D03032" w14:textId="77777777" w:rsidR="009E5168" w:rsidRDefault="009E5168" w:rsidP="009E5168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d)</w:t>
      </w:r>
      <w:r>
        <w:rPr>
          <w:rFonts w:ascii="Arial" w:hAnsi="Arial" w:cs="Arial"/>
          <w:color w:val="000000"/>
          <w:sz w:val="20"/>
          <w:szCs w:val="20"/>
        </w:rPr>
        <w:t> v posledních 5 letech pravomocně odsouzen pro trestný čin spáchaný z nedbalosti, jestliže jeho jednání, kterým spáchal trestný čin, je v rozporu s posláním strážníka podle tohoto zákona.</w:t>
      </w:r>
    </w:p>
    <w:p w14:paraId="0532CBEE" w14:textId="5BD5D317" w:rsidR="009E5168" w:rsidRDefault="009E5168" w:rsidP="009E5168">
      <w:pPr>
        <w:pStyle w:val="l4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(2)</w:t>
      </w:r>
      <w:r>
        <w:rPr>
          <w:rFonts w:ascii="Arial" w:hAnsi="Arial" w:cs="Arial"/>
          <w:color w:val="000000"/>
          <w:sz w:val="20"/>
          <w:szCs w:val="20"/>
        </w:rPr>
        <w:t> Bezúhonným pro účely tohoto zákona není dále ten,</w:t>
      </w:r>
    </w:p>
    <w:p w14:paraId="08C6185F" w14:textId="77777777" w:rsidR="009E5168" w:rsidRDefault="009E5168" w:rsidP="009E5168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> jehož trestní stíhání pro úmyslný trestný čin bylo zastaveno pravomocným rozhodnutím o schválení narovnání a od tohoto zastavení ještě neuplynuly 2 roky, je-li jednání, kterým spáchal trestný čin, v rozporu s posláním strážníka podle tohoto zákona,</w:t>
      </w:r>
    </w:p>
    <w:p w14:paraId="32A19CC0" w14:textId="77777777" w:rsidR="009E5168" w:rsidRDefault="009E5168" w:rsidP="009E5168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> proti němuž bylo vedeno trestní řízení pro úmyslný trestný čin, ve kterém bylo pravomocně rozhodnuto o podmíněném zastavení trestního stíhání nebo o podmíněném odložení podání návrhu na potrestání, a to do dne nabytí právní moci rozhodnutí o tom, zda se osvědčil, nebo do uplynutí lhůty, v níž má být rozhodnuto, že se osvědčil, je-li jednání, kterým spáchal trestný čin, v rozporu s posláním strážníka podle tohoto zákona, nebo</w:t>
      </w:r>
    </w:p>
    <w:p w14:paraId="7D0739FA" w14:textId="77777777" w:rsidR="009E5168" w:rsidRDefault="009E5168" w:rsidP="009E5168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c)</w:t>
      </w:r>
      <w:r>
        <w:rPr>
          <w:rFonts w:ascii="Arial" w:hAnsi="Arial" w:cs="Arial"/>
          <w:color w:val="000000"/>
          <w:sz w:val="20"/>
          <w:szCs w:val="20"/>
        </w:rPr>
        <w:t> jehož trestní stíhání pro provinění bylo zastaveno pravomocným rozhodnutím o odstoupení od trestního stíhání a od tohoto zastavení ještě neuplynuly 2 roky, je-li jednání, kterým spáchal provinění, v rozporu s posláním strážníka podle tohoto zákona.</w:t>
      </w:r>
    </w:p>
    <w:p w14:paraId="19482FEC" w14:textId="77777777" w:rsidR="009E5168" w:rsidRDefault="009E5168" w:rsidP="009E5168">
      <w:pPr>
        <w:pStyle w:val="l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(3)</w:t>
      </w:r>
      <w:r>
        <w:rPr>
          <w:rFonts w:ascii="Arial" w:hAnsi="Arial" w:cs="Arial"/>
          <w:color w:val="000000"/>
          <w:sz w:val="20"/>
          <w:szCs w:val="20"/>
        </w:rPr>
        <w:t> Při posuzování bezúhonnosti se nepřihlíží k zahlazení odsouzení podle zvláštního právního předpisu</w:t>
      </w:r>
      <w:hyperlink r:id="rId5" w:anchor="f6815169" w:history="1">
        <w:r>
          <w:rPr>
            <w:rStyle w:val="Hypertextovodkaz"/>
            <w:rFonts w:ascii="Arial" w:hAnsi="Arial" w:cs="Arial"/>
            <w:b/>
            <w:bCs/>
            <w:color w:val="15679C"/>
            <w:sz w:val="20"/>
            <w:szCs w:val="20"/>
            <w:vertAlign w:val="superscript"/>
          </w:rPr>
          <w:t>27</w:t>
        </w:r>
        <w:r>
          <w:rPr>
            <w:rStyle w:val="Hypertextovodkaz"/>
            <w:rFonts w:ascii="Arial" w:hAnsi="Arial" w:cs="Arial"/>
            <w:b/>
            <w:bCs/>
            <w:color w:val="15679C"/>
            <w:sz w:val="20"/>
            <w:szCs w:val="20"/>
          </w:rPr>
          <w:t>)</w:t>
        </w:r>
      </w:hyperlink>
      <w:r>
        <w:rPr>
          <w:rFonts w:ascii="Arial" w:hAnsi="Arial" w:cs="Arial"/>
          <w:color w:val="000000"/>
          <w:sz w:val="20"/>
          <w:szCs w:val="20"/>
        </w:rPr>
        <w:t> nebo k rozhodnutí prezidenta republiky, v jejichž důsledku se na uchazeče o zaměstnání strážníka, čekatele nebo strážníka hledí, jako by odsouzen nebyl.</w:t>
      </w:r>
    </w:p>
    <w:p w14:paraId="01632D35" w14:textId="32BB5713" w:rsidR="009E5168" w:rsidRDefault="009E5168" w:rsidP="009E5168">
      <w:pPr>
        <w:pStyle w:val="l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(4)</w:t>
      </w:r>
      <w:r>
        <w:rPr>
          <w:rFonts w:ascii="Arial" w:hAnsi="Arial" w:cs="Arial"/>
          <w:color w:val="000000"/>
          <w:sz w:val="20"/>
          <w:szCs w:val="20"/>
        </w:rPr>
        <w:t> Obec si za účelem ověření, že uchazeč o zaměstnání strážníka splňuje podmínky bezúhonnosti, vyžádá opis z evidence Rejstříku trestů. Žádost o vydání opisu z evidence Rejstříku trestů a opis z evidence Rejstříku trestů se předávají v elektronické podobě, a to způsobem umožňujícím dálkový přístup.</w:t>
      </w:r>
    </w:p>
    <w:p w14:paraId="54C9EDC5" w14:textId="77777777" w:rsidR="009E5168" w:rsidRDefault="009E5168" w:rsidP="009E5168">
      <w:pPr>
        <w:pStyle w:val="l3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(5)</w:t>
      </w:r>
      <w:r>
        <w:rPr>
          <w:rFonts w:ascii="Arial" w:hAnsi="Arial" w:cs="Arial"/>
          <w:color w:val="000000"/>
          <w:sz w:val="20"/>
          <w:szCs w:val="20"/>
        </w:rPr>
        <w:t> Uchazeč o zaměstnání strážníka, čekatel nebo strážník je povinen písemně oznámit osobě, která jménem obce jedná v pracovněprávních vztazích, že proti němu bylo zahájeno trestní stíhání nebo mu byl doručen záznam o sdělení podezření, a to nejpozději do 10 dnů ode dne doručení usnesení o zahájení trestního stíhání nebo záznamu o sdělení podezření. K oznámení připojí kopii usnesení o zahájení trestního stíhání nebo záznamu o sdělení podezření nebo v oznámení uvede výrok tohoto rozhodnutí, včetně označení orgánu, který usnesení nebo záznam vydal. Obdobně postupuje uchazeč o zaměstnání strážníka, čekatel nebo strážník v případě ukončení trestního stíhání</w:t>
      </w:r>
    </w:p>
    <w:p w14:paraId="5472A80D" w14:textId="77777777" w:rsidR="002F177F" w:rsidRDefault="002F177F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276D20F" w14:textId="12940FE5" w:rsidR="00E5784D" w:rsidRPr="002F177F" w:rsidRDefault="00E5784D" w:rsidP="00E5784D">
      <w:pPr>
        <w:pStyle w:val="Bezmezer"/>
        <w:ind w:left="-567" w:right="-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77F">
        <w:rPr>
          <w:rFonts w:ascii="Times New Roman" w:hAnsi="Times New Roman" w:cs="Times New Roman"/>
          <w:b/>
          <w:bCs/>
          <w:sz w:val="26"/>
          <w:szCs w:val="26"/>
        </w:rPr>
        <w:t xml:space="preserve">Čestně prohlašuji, že jsem </w:t>
      </w:r>
      <w:r w:rsidRPr="002F177F">
        <w:rPr>
          <w:rFonts w:ascii="Times New Roman" w:hAnsi="Times New Roman" w:cs="Times New Roman"/>
          <w:b/>
          <w:bCs/>
          <w:sz w:val="26"/>
          <w:szCs w:val="26"/>
          <w:u w:val="single"/>
        </w:rPr>
        <w:t>„bezúhonným“</w:t>
      </w:r>
      <w:r w:rsidRPr="002F177F">
        <w:rPr>
          <w:rFonts w:ascii="Times New Roman" w:hAnsi="Times New Roman" w:cs="Times New Roman"/>
          <w:b/>
          <w:bCs/>
          <w:sz w:val="26"/>
          <w:szCs w:val="26"/>
        </w:rPr>
        <w:t xml:space="preserve"> ve smyslu </w:t>
      </w:r>
      <w:proofErr w:type="spellStart"/>
      <w:r w:rsidRPr="002F177F">
        <w:rPr>
          <w:rFonts w:ascii="Times New Roman" w:hAnsi="Times New Roman" w:cs="Times New Roman"/>
          <w:b/>
          <w:bCs/>
          <w:sz w:val="26"/>
          <w:szCs w:val="26"/>
        </w:rPr>
        <w:t>ust</w:t>
      </w:r>
      <w:proofErr w:type="spellEnd"/>
      <w:r w:rsidRPr="002F177F">
        <w:rPr>
          <w:rFonts w:ascii="Times New Roman" w:hAnsi="Times New Roman" w:cs="Times New Roman"/>
          <w:b/>
          <w:bCs/>
          <w:sz w:val="26"/>
          <w:szCs w:val="26"/>
        </w:rPr>
        <w:t>. § 4a odst. 1 a 2 zákona č. 553/1991 Sb., o obecní policii</w:t>
      </w:r>
      <w:r w:rsidR="002F177F" w:rsidRPr="002F177F">
        <w:rPr>
          <w:rFonts w:ascii="Times New Roman" w:hAnsi="Times New Roman" w:cs="Times New Roman"/>
          <w:b/>
          <w:bCs/>
          <w:sz w:val="26"/>
          <w:szCs w:val="26"/>
        </w:rPr>
        <w:t xml:space="preserve">, ve znění pozdějších předpisů, a že jsem v </w:t>
      </w:r>
      <w:r w:rsidR="002F177F" w:rsidRPr="002F177F">
        <w:rPr>
          <w:rFonts w:ascii="Times New Roman" w:hAnsi="Times New Roman" w:cs="Times New Roman"/>
          <w:b/>
          <w:bCs/>
          <w:sz w:val="26"/>
          <w:szCs w:val="26"/>
          <w:u w:val="single"/>
        </w:rPr>
        <w:t>„čestném prohlášení“</w:t>
      </w:r>
      <w:r w:rsidR="002F177F" w:rsidRPr="002F177F">
        <w:rPr>
          <w:rFonts w:ascii="Times New Roman" w:hAnsi="Times New Roman" w:cs="Times New Roman"/>
          <w:b/>
          <w:bCs/>
          <w:sz w:val="26"/>
          <w:szCs w:val="26"/>
        </w:rPr>
        <w:t xml:space="preserve"> uvedl(a) správné údaje pro posouzení bezúhonnosti.</w:t>
      </w:r>
    </w:p>
    <w:p w14:paraId="75534C4C" w14:textId="17A2EF55" w:rsidR="002F177F" w:rsidRDefault="002F177F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0C43CC2" w14:textId="635BD71C" w:rsidR="002F177F" w:rsidRDefault="002F177F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55837F2" w14:textId="34671289" w:rsidR="002F177F" w:rsidRDefault="002F177F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13EE084" w14:textId="22046CF3" w:rsidR="002F177F" w:rsidRPr="00E5784D" w:rsidRDefault="002F177F" w:rsidP="00E5784D">
      <w:pPr>
        <w:pStyle w:val="Bezmezer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Skuteč dne: 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Podpis: ………………………………………</w:t>
      </w:r>
    </w:p>
    <w:sectPr w:rsidR="002F177F" w:rsidRPr="00E5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4D"/>
    <w:rsid w:val="001B3883"/>
    <w:rsid w:val="002816E7"/>
    <w:rsid w:val="002F177F"/>
    <w:rsid w:val="002F7D21"/>
    <w:rsid w:val="0048012A"/>
    <w:rsid w:val="00730A71"/>
    <w:rsid w:val="009E5168"/>
    <w:rsid w:val="00A306D4"/>
    <w:rsid w:val="00E5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6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5784D"/>
    <w:pPr>
      <w:spacing w:after="0" w:line="240" w:lineRule="auto"/>
    </w:pPr>
  </w:style>
  <w:style w:type="paragraph" w:customStyle="1" w:styleId="l3">
    <w:name w:val="l3"/>
    <w:basedOn w:val="Normln"/>
    <w:rsid w:val="00E5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5784D"/>
    <w:rPr>
      <w:i/>
      <w:iCs/>
    </w:rPr>
  </w:style>
  <w:style w:type="paragraph" w:customStyle="1" w:styleId="l4">
    <w:name w:val="l4"/>
    <w:basedOn w:val="Normln"/>
    <w:rsid w:val="00E5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78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5784D"/>
    <w:pPr>
      <w:spacing w:after="0" w:line="240" w:lineRule="auto"/>
    </w:pPr>
  </w:style>
  <w:style w:type="paragraph" w:customStyle="1" w:styleId="l3">
    <w:name w:val="l3"/>
    <w:basedOn w:val="Normln"/>
    <w:rsid w:val="00E5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5784D"/>
    <w:rPr>
      <w:i/>
      <w:iCs/>
    </w:rPr>
  </w:style>
  <w:style w:type="paragraph" w:customStyle="1" w:styleId="l4">
    <w:name w:val="l4"/>
    <w:basedOn w:val="Normln"/>
    <w:rsid w:val="00E5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7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yprolidi.cz/cs/1991-5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Brokl</dc:creator>
  <cp:keywords/>
  <dc:description/>
  <cp:lastModifiedBy>Miroslav Štorek</cp:lastModifiedBy>
  <cp:revision>3</cp:revision>
  <cp:lastPrinted>2021-01-15T07:56:00Z</cp:lastPrinted>
  <dcterms:created xsi:type="dcterms:W3CDTF">2021-01-15T07:57:00Z</dcterms:created>
  <dcterms:modified xsi:type="dcterms:W3CDTF">2022-03-16T07:49:00Z</dcterms:modified>
</cp:coreProperties>
</file>